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2" w:type="dxa"/>
        <w:tblLayout w:type="fixed"/>
        <w:tblCellMar>
          <w:top w:w="15" w:type="dxa"/>
          <w:left w:w="70" w:type="dxa"/>
          <w:bottom w:w="15" w:type="dxa"/>
          <w:right w:w="70" w:type="dxa"/>
        </w:tblCellMar>
        <w:tblLook w:val="04A0" w:firstRow="1" w:lastRow="0" w:firstColumn="1" w:lastColumn="0" w:noHBand="0" w:noVBand="1"/>
      </w:tblPr>
      <w:tblGrid>
        <w:gridCol w:w="1448"/>
        <w:gridCol w:w="1803"/>
        <w:gridCol w:w="3260"/>
        <w:gridCol w:w="1276"/>
        <w:gridCol w:w="1275"/>
      </w:tblGrid>
      <w:tr w:rsidR="00321B2F" w:rsidRPr="00321B2F" w:rsidTr="00AC7536">
        <w:trPr>
          <w:trHeight w:val="600"/>
        </w:trPr>
        <w:tc>
          <w:tcPr>
            <w:tcW w:w="9062" w:type="dxa"/>
            <w:gridSpan w:val="5"/>
            <w:vMerge w:val="restart"/>
            <w:shd w:val="clear" w:color="000000" w:fill="D9E1F2"/>
            <w:hideMark/>
          </w:tcPr>
          <w:p w:rsidR="00321B2F" w:rsidRPr="00321B2F" w:rsidRDefault="00321B2F" w:rsidP="00321B2F">
            <w:pPr>
              <w:spacing w:after="0" w:line="240" w:lineRule="auto"/>
              <w:rPr>
                <w:rFonts w:ascii="Calibri" w:eastAsia="Times New Roman" w:hAnsi="Calibri" w:cs="Calibri"/>
                <w:b/>
                <w:bCs/>
                <w:color w:val="00B0F0"/>
                <w:sz w:val="28"/>
                <w:szCs w:val="28"/>
                <w:lang w:eastAsia="fi-FI"/>
              </w:rPr>
            </w:pPr>
            <w:r w:rsidRPr="00321B2F">
              <w:rPr>
                <w:rFonts w:ascii="Calibri" w:eastAsia="Times New Roman" w:hAnsi="Calibri" w:cs="Calibri"/>
                <w:b/>
                <w:bCs/>
                <w:color w:val="00B0F0"/>
                <w:sz w:val="28"/>
                <w:szCs w:val="28"/>
                <w:lang w:eastAsia="fi-FI"/>
              </w:rPr>
              <w:t>Koronainnovaatioita Lapin maakunnasta</w:t>
            </w:r>
          </w:p>
        </w:tc>
      </w:tr>
      <w:tr w:rsidR="00321B2F" w:rsidRPr="00321B2F" w:rsidTr="00C2684D">
        <w:trPr>
          <w:trHeight w:val="207"/>
        </w:trPr>
        <w:tc>
          <w:tcPr>
            <w:tcW w:w="9062" w:type="dxa"/>
            <w:gridSpan w:val="5"/>
            <w:vMerge/>
            <w:vAlign w:val="center"/>
            <w:hideMark/>
          </w:tcPr>
          <w:p w:rsidR="00321B2F" w:rsidRPr="00321B2F" w:rsidRDefault="00321B2F" w:rsidP="00321B2F">
            <w:pPr>
              <w:spacing w:after="0" w:line="240" w:lineRule="auto"/>
              <w:rPr>
                <w:rFonts w:ascii="Calibri" w:eastAsia="Times New Roman" w:hAnsi="Calibri" w:cs="Calibri"/>
                <w:b/>
                <w:bCs/>
                <w:color w:val="00B0F0"/>
                <w:sz w:val="28"/>
                <w:szCs w:val="28"/>
                <w:lang w:eastAsia="fi-FI"/>
              </w:rPr>
            </w:pPr>
          </w:p>
        </w:tc>
      </w:tr>
      <w:tr w:rsidR="00321B2F" w:rsidRPr="00321B2F" w:rsidTr="00AC7536">
        <w:trPr>
          <w:trHeight w:val="495"/>
        </w:trPr>
        <w:tc>
          <w:tcPr>
            <w:tcW w:w="1448" w:type="dxa"/>
            <w:shd w:val="clear" w:color="000000" w:fill="92D050"/>
            <w:vAlign w:val="bottom"/>
            <w:hideMark/>
          </w:tcPr>
          <w:p w:rsidR="00321B2F" w:rsidRPr="00321B2F" w:rsidRDefault="00321B2F" w:rsidP="00321B2F">
            <w:pPr>
              <w:spacing w:after="0" w:line="240" w:lineRule="auto"/>
              <w:rPr>
                <w:rFonts w:ascii="Calibri" w:eastAsia="Times New Roman" w:hAnsi="Calibri" w:cs="Calibri"/>
                <w:b/>
                <w:bCs/>
                <w:color w:val="000000"/>
                <w:sz w:val="20"/>
                <w:szCs w:val="20"/>
                <w:lang w:eastAsia="fi-FI"/>
              </w:rPr>
            </w:pPr>
            <w:r w:rsidRPr="00321B2F">
              <w:rPr>
                <w:rFonts w:ascii="Calibri" w:eastAsia="Times New Roman" w:hAnsi="Calibri" w:cs="Calibri"/>
                <w:b/>
                <w:bCs/>
                <w:color w:val="000000"/>
                <w:sz w:val="20"/>
                <w:szCs w:val="20"/>
                <w:lang w:eastAsia="fi-FI"/>
              </w:rPr>
              <w:t>Yritys</w:t>
            </w:r>
          </w:p>
        </w:tc>
        <w:tc>
          <w:tcPr>
            <w:tcW w:w="1803" w:type="dxa"/>
            <w:shd w:val="clear" w:color="000000" w:fill="92D050"/>
            <w:vAlign w:val="bottom"/>
            <w:hideMark/>
          </w:tcPr>
          <w:p w:rsidR="00321B2F" w:rsidRPr="00321B2F" w:rsidRDefault="00321B2F" w:rsidP="00321B2F">
            <w:pPr>
              <w:spacing w:after="0" w:line="240" w:lineRule="auto"/>
              <w:rPr>
                <w:rFonts w:ascii="Calibri" w:eastAsia="Times New Roman" w:hAnsi="Calibri" w:cs="Calibri"/>
                <w:b/>
                <w:bCs/>
                <w:color w:val="000000"/>
                <w:sz w:val="20"/>
                <w:szCs w:val="20"/>
                <w:lang w:eastAsia="fi-FI"/>
              </w:rPr>
            </w:pPr>
            <w:r w:rsidRPr="00321B2F">
              <w:rPr>
                <w:rFonts w:ascii="Calibri" w:eastAsia="Times New Roman" w:hAnsi="Calibri" w:cs="Calibri"/>
                <w:b/>
                <w:bCs/>
                <w:color w:val="000000"/>
                <w:sz w:val="20"/>
                <w:szCs w:val="20"/>
                <w:lang w:eastAsia="fi-FI"/>
              </w:rPr>
              <w:t>Uusi idea / innovaatio</w:t>
            </w:r>
          </w:p>
        </w:tc>
        <w:tc>
          <w:tcPr>
            <w:tcW w:w="3260" w:type="dxa"/>
            <w:shd w:val="clear" w:color="000000" w:fill="92D050"/>
            <w:vAlign w:val="bottom"/>
            <w:hideMark/>
          </w:tcPr>
          <w:p w:rsidR="00321B2F" w:rsidRPr="00321B2F" w:rsidRDefault="00321B2F" w:rsidP="00321B2F">
            <w:pPr>
              <w:spacing w:after="0" w:line="240" w:lineRule="auto"/>
              <w:rPr>
                <w:rFonts w:ascii="Calibri" w:eastAsia="Times New Roman" w:hAnsi="Calibri" w:cs="Calibri"/>
                <w:b/>
                <w:bCs/>
                <w:color w:val="000000"/>
                <w:sz w:val="20"/>
                <w:szCs w:val="20"/>
                <w:lang w:eastAsia="fi-FI"/>
              </w:rPr>
            </w:pPr>
            <w:r w:rsidRPr="00321B2F">
              <w:rPr>
                <w:rFonts w:ascii="Calibri" w:eastAsia="Times New Roman" w:hAnsi="Calibri" w:cs="Calibri"/>
                <w:b/>
                <w:bCs/>
                <w:color w:val="000000"/>
                <w:sz w:val="20"/>
                <w:szCs w:val="20"/>
                <w:lang w:eastAsia="fi-FI"/>
              </w:rPr>
              <w:t>Toiminta-ajatus</w:t>
            </w:r>
          </w:p>
        </w:tc>
        <w:tc>
          <w:tcPr>
            <w:tcW w:w="1276" w:type="dxa"/>
            <w:shd w:val="clear" w:color="000000" w:fill="92D050"/>
            <w:vAlign w:val="bottom"/>
            <w:hideMark/>
          </w:tcPr>
          <w:p w:rsidR="00321B2F" w:rsidRPr="00321B2F" w:rsidRDefault="00321B2F" w:rsidP="00321B2F">
            <w:pPr>
              <w:spacing w:after="0" w:line="240" w:lineRule="auto"/>
              <w:rPr>
                <w:rFonts w:ascii="Calibri" w:eastAsia="Times New Roman" w:hAnsi="Calibri" w:cs="Calibri"/>
                <w:b/>
                <w:bCs/>
                <w:color w:val="000000"/>
                <w:sz w:val="20"/>
                <w:szCs w:val="20"/>
                <w:lang w:eastAsia="fi-FI"/>
              </w:rPr>
            </w:pPr>
            <w:r w:rsidRPr="00321B2F">
              <w:rPr>
                <w:rFonts w:ascii="Calibri" w:eastAsia="Times New Roman" w:hAnsi="Calibri" w:cs="Calibri"/>
                <w:b/>
                <w:bCs/>
                <w:color w:val="000000"/>
                <w:sz w:val="20"/>
                <w:szCs w:val="20"/>
                <w:lang w:eastAsia="fi-FI"/>
              </w:rPr>
              <w:t>Julkaistu</w:t>
            </w:r>
          </w:p>
        </w:tc>
        <w:tc>
          <w:tcPr>
            <w:tcW w:w="1275" w:type="dxa"/>
            <w:shd w:val="clear" w:color="000000" w:fill="92D050"/>
            <w:vAlign w:val="bottom"/>
            <w:hideMark/>
          </w:tcPr>
          <w:p w:rsidR="00321B2F" w:rsidRPr="00321B2F" w:rsidRDefault="00321B2F" w:rsidP="00321B2F">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b/>
                <w:bCs/>
                <w:color w:val="000000"/>
                <w:sz w:val="20"/>
                <w:szCs w:val="20"/>
                <w:lang w:eastAsia="fi-FI"/>
              </w:rPr>
              <w:t>Lisätietoja:</w:t>
            </w:r>
            <w:r w:rsidRPr="00321B2F">
              <w:rPr>
                <w:rFonts w:ascii="Calibri" w:eastAsia="Times New Roman" w:hAnsi="Calibri" w:cs="Calibri"/>
                <w:color w:val="000000"/>
                <w:sz w:val="20"/>
                <w:szCs w:val="20"/>
                <w:lang w:eastAsia="fi-FI"/>
              </w:rPr>
              <w:t xml:space="preserve"> </w:t>
            </w:r>
          </w:p>
        </w:tc>
      </w:tr>
      <w:tr w:rsidR="00321B2F" w:rsidRPr="00321B2F" w:rsidTr="005D7B31">
        <w:trPr>
          <w:trHeight w:val="1395"/>
        </w:trPr>
        <w:tc>
          <w:tcPr>
            <w:tcW w:w="1448" w:type="dxa"/>
            <w:hideMark/>
          </w:tcPr>
          <w:p w:rsidR="00321B2F" w:rsidRPr="00842840" w:rsidRDefault="00321B2F" w:rsidP="005D7B31">
            <w:pPr>
              <w:spacing w:after="0" w:line="240" w:lineRule="auto"/>
              <w:rPr>
                <w:rFonts w:ascii="Calibri" w:eastAsia="Times New Roman" w:hAnsi="Calibri" w:cs="Calibri"/>
                <w:color w:val="0070C0"/>
                <w:sz w:val="20"/>
                <w:szCs w:val="20"/>
                <w:lang w:eastAsia="fi-FI"/>
              </w:rPr>
            </w:pPr>
            <w:proofErr w:type="spellStart"/>
            <w:r w:rsidRPr="00842840">
              <w:rPr>
                <w:rFonts w:ascii="Calibri" w:eastAsia="Times New Roman" w:hAnsi="Calibri" w:cs="Calibri"/>
                <w:color w:val="0070C0"/>
                <w:sz w:val="20"/>
                <w:szCs w:val="20"/>
                <w:lang w:eastAsia="fi-FI"/>
              </w:rPr>
              <w:t>Arctic</w:t>
            </w:r>
            <w:proofErr w:type="spellEnd"/>
            <w:r w:rsidRPr="00842840">
              <w:rPr>
                <w:rFonts w:ascii="Calibri" w:eastAsia="Times New Roman" w:hAnsi="Calibri" w:cs="Calibri"/>
                <w:color w:val="0070C0"/>
                <w:sz w:val="20"/>
                <w:szCs w:val="20"/>
                <w:lang w:eastAsia="fi-FI"/>
              </w:rPr>
              <w:t xml:space="preserve"> </w:t>
            </w:r>
            <w:proofErr w:type="spellStart"/>
            <w:r w:rsidRPr="00842840">
              <w:rPr>
                <w:rFonts w:ascii="Calibri" w:eastAsia="Times New Roman" w:hAnsi="Calibri" w:cs="Calibri"/>
                <w:color w:val="0070C0"/>
                <w:sz w:val="20"/>
                <w:szCs w:val="20"/>
                <w:lang w:eastAsia="fi-FI"/>
              </w:rPr>
              <w:t>Guesthouse</w:t>
            </w:r>
            <w:proofErr w:type="spellEnd"/>
            <w:r w:rsidRPr="00842840">
              <w:rPr>
                <w:rFonts w:ascii="Calibri" w:eastAsia="Times New Roman" w:hAnsi="Calibri" w:cs="Calibri"/>
                <w:color w:val="0070C0"/>
                <w:sz w:val="20"/>
                <w:szCs w:val="20"/>
                <w:lang w:eastAsia="fi-FI"/>
              </w:rPr>
              <w:t xml:space="preserve"> &amp; </w:t>
            </w:r>
            <w:proofErr w:type="spellStart"/>
            <w:r w:rsidRPr="00842840">
              <w:rPr>
                <w:rFonts w:ascii="Calibri" w:eastAsia="Times New Roman" w:hAnsi="Calibri" w:cs="Calibri"/>
                <w:color w:val="0070C0"/>
                <w:sz w:val="20"/>
                <w:szCs w:val="20"/>
                <w:lang w:eastAsia="fi-FI"/>
              </w:rPr>
              <w:t>Igloos</w:t>
            </w:r>
            <w:proofErr w:type="spellEnd"/>
          </w:p>
        </w:tc>
        <w:tc>
          <w:tcPr>
            <w:tcW w:w="1803" w:type="dxa"/>
            <w:hideMark/>
          </w:tcPr>
          <w:p w:rsidR="00321B2F" w:rsidRPr="00842840" w:rsidRDefault="00321B2F" w:rsidP="005D7B31">
            <w:pPr>
              <w:spacing w:after="0" w:line="240" w:lineRule="auto"/>
              <w:rPr>
                <w:rFonts w:ascii="Calibri" w:eastAsia="Times New Roman" w:hAnsi="Calibri" w:cs="Calibri"/>
                <w:color w:val="0070C0"/>
                <w:sz w:val="20"/>
                <w:szCs w:val="20"/>
                <w:lang w:eastAsia="fi-FI"/>
              </w:rPr>
            </w:pPr>
            <w:r w:rsidRPr="00842840">
              <w:rPr>
                <w:rFonts w:ascii="Calibri" w:eastAsia="Times New Roman" w:hAnsi="Calibri" w:cs="Calibri"/>
                <w:color w:val="0070C0"/>
                <w:sz w:val="20"/>
                <w:szCs w:val="20"/>
                <w:lang w:eastAsia="fi-FI"/>
              </w:rPr>
              <w:t>"Koronaiglut"</w:t>
            </w:r>
          </w:p>
        </w:tc>
        <w:tc>
          <w:tcPr>
            <w:tcW w:w="3260" w:type="dxa"/>
            <w:hideMark/>
          </w:tcPr>
          <w:p w:rsidR="00321B2F" w:rsidRPr="00842840" w:rsidRDefault="00321B2F" w:rsidP="005D7B31">
            <w:pPr>
              <w:spacing w:after="0" w:line="240" w:lineRule="auto"/>
              <w:rPr>
                <w:rFonts w:ascii="Calibri" w:eastAsia="Times New Roman" w:hAnsi="Calibri" w:cs="Calibri"/>
                <w:color w:val="0070C0"/>
                <w:sz w:val="20"/>
                <w:szCs w:val="20"/>
                <w:lang w:eastAsia="fi-FI"/>
              </w:rPr>
            </w:pPr>
            <w:r w:rsidRPr="00842840">
              <w:rPr>
                <w:rFonts w:ascii="Calibri" w:eastAsia="Times New Roman" w:hAnsi="Calibri" w:cs="Calibri"/>
                <w:color w:val="0070C0"/>
                <w:sz w:val="20"/>
                <w:szCs w:val="20"/>
                <w:lang w:eastAsia="fi-FI"/>
              </w:rPr>
              <w:t>Kun turismibisnes seisahti yhtäkkiä, Ranualle viime vuonna rakennetut iglut ovat olleet koronakriisin aikana paljolti toimistoina ja keikkatyöläisten asuntoina. Etätyöläiset voivat halutessaan välttää kaikki ihmiskontaktit. Asiakkaat/etätyöläiset saavat sisäänpääsykoodit igluihin, ja aamiainen tuodaan tarvittaessa iglun ovelle.</w:t>
            </w:r>
          </w:p>
        </w:tc>
        <w:tc>
          <w:tcPr>
            <w:tcW w:w="1276" w:type="dxa"/>
            <w:hideMark/>
          </w:tcPr>
          <w:p w:rsidR="00321B2F" w:rsidRPr="00321B2F" w:rsidRDefault="00321B2F" w:rsidP="005D7B31">
            <w:pPr>
              <w:spacing w:after="0" w:line="240" w:lineRule="auto"/>
              <w:rPr>
                <w:rFonts w:ascii="Calibri" w:eastAsia="Times New Roman" w:hAnsi="Calibri" w:cs="Calibri"/>
                <w:sz w:val="20"/>
                <w:szCs w:val="20"/>
                <w:lang w:eastAsia="fi-FI"/>
              </w:rPr>
            </w:pPr>
            <w:r w:rsidRPr="00F765D4">
              <w:rPr>
                <w:rFonts w:ascii="Calibri" w:eastAsia="Times New Roman" w:hAnsi="Calibri" w:cs="Calibri"/>
                <w:color w:val="0070C0"/>
                <w:sz w:val="20"/>
                <w:szCs w:val="20"/>
                <w:lang w:eastAsia="fi-FI"/>
              </w:rPr>
              <w:t>kevät 2020</w:t>
            </w:r>
          </w:p>
        </w:tc>
        <w:tc>
          <w:tcPr>
            <w:tcW w:w="1275" w:type="dxa"/>
            <w:hideMark/>
          </w:tcPr>
          <w:p w:rsidR="00321B2F" w:rsidRPr="00321B2F" w:rsidRDefault="005D7B31" w:rsidP="005D7B31">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720725" cy="720725"/>
                  <wp:effectExtent l="0" t="0" r="0" b="0"/>
                  <wp:docPr id="9" name="Graphic 9" descr="Open fold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Open folder">
                            <a:hlinkClick r:id="rId5"/>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tc>
        <w:bookmarkStart w:id="0" w:name="_GoBack"/>
        <w:bookmarkEnd w:id="0"/>
      </w:tr>
      <w:tr w:rsidR="00321B2F" w:rsidRPr="00321B2F" w:rsidTr="005D7B31">
        <w:trPr>
          <w:trHeight w:val="1455"/>
        </w:trPr>
        <w:tc>
          <w:tcPr>
            <w:tcW w:w="1448" w:type="dxa"/>
            <w:hideMark/>
          </w:tcPr>
          <w:p w:rsidR="00321B2F" w:rsidRPr="00F765D4" w:rsidRDefault="00321B2F" w:rsidP="005D7B31">
            <w:pPr>
              <w:spacing w:after="0" w:line="240" w:lineRule="auto"/>
              <w:rPr>
                <w:rFonts w:ascii="Calibri" w:eastAsia="Times New Roman" w:hAnsi="Calibri" w:cs="Calibri"/>
                <w:sz w:val="20"/>
                <w:szCs w:val="20"/>
                <w:lang w:eastAsia="fi-FI"/>
              </w:rPr>
            </w:pPr>
            <w:proofErr w:type="spellStart"/>
            <w:r w:rsidRPr="00F765D4">
              <w:rPr>
                <w:rFonts w:ascii="Calibri" w:eastAsia="Times New Roman" w:hAnsi="Calibri" w:cs="Calibri"/>
                <w:sz w:val="20"/>
                <w:szCs w:val="20"/>
                <w:lang w:eastAsia="fi-FI"/>
              </w:rPr>
              <w:t>Augumenta</w:t>
            </w:r>
            <w:proofErr w:type="spellEnd"/>
          </w:p>
        </w:tc>
        <w:tc>
          <w:tcPr>
            <w:tcW w:w="1803" w:type="dxa"/>
            <w:hideMark/>
          </w:tcPr>
          <w:p w:rsidR="00321B2F" w:rsidRPr="00F765D4" w:rsidRDefault="00321B2F" w:rsidP="005D7B31">
            <w:pPr>
              <w:spacing w:after="0" w:line="240" w:lineRule="auto"/>
              <w:rPr>
                <w:rFonts w:ascii="Calibri" w:eastAsia="Times New Roman" w:hAnsi="Calibri" w:cs="Calibri"/>
                <w:sz w:val="20"/>
                <w:szCs w:val="20"/>
                <w:lang w:eastAsia="fi-FI"/>
              </w:rPr>
            </w:pPr>
            <w:proofErr w:type="spellStart"/>
            <w:r w:rsidRPr="00F765D4">
              <w:rPr>
                <w:rFonts w:ascii="Calibri" w:eastAsia="Times New Roman" w:hAnsi="Calibri" w:cs="Calibri"/>
                <w:sz w:val="20"/>
                <w:szCs w:val="20"/>
                <w:lang w:eastAsia="fi-FI"/>
              </w:rPr>
              <w:t>SmartEyes</w:t>
            </w:r>
            <w:proofErr w:type="spellEnd"/>
          </w:p>
        </w:tc>
        <w:tc>
          <w:tcPr>
            <w:tcW w:w="3260" w:type="dxa"/>
            <w:hideMark/>
          </w:tcPr>
          <w:p w:rsidR="00321B2F" w:rsidRPr="00F765D4" w:rsidRDefault="00321B2F" w:rsidP="005D7B31">
            <w:pPr>
              <w:spacing w:after="0" w:line="240" w:lineRule="auto"/>
              <w:rPr>
                <w:rFonts w:ascii="Calibri" w:eastAsia="Times New Roman" w:hAnsi="Calibri" w:cs="Calibri"/>
                <w:sz w:val="20"/>
                <w:szCs w:val="20"/>
                <w:lang w:eastAsia="fi-FI"/>
              </w:rPr>
            </w:pPr>
            <w:proofErr w:type="spellStart"/>
            <w:r w:rsidRPr="00F765D4">
              <w:rPr>
                <w:rFonts w:ascii="Calibri" w:eastAsia="Times New Roman" w:hAnsi="Calibri" w:cs="Calibri"/>
                <w:sz w:val="20"/>
                <w:szCs w:val="20"/>
                <w:lang w:eastAsia="fi-FI"/>
              </w:rPr>
              <w:t>SmartEyes</w:t>
            </w:r>
            <w:proofErr w:type="spellEnd"/>
            <w:r w:rsidRPr="00F765D4">
              <w:rPr>
                <w:rFonts w:ascii="Calibri" w:eastAsia="Times New Roman" w:hAnsi="Calibri" w:cs="Calibri"/>
                <w:sz w:val="20"/>
                <w:szCs w:val="20"/>
                <w:lang w:eastAsia="fi-FI"/>
              </w:rPr>
              <w:t xml:space="preserve"> on sovellus, joka mahdollistaa helpon etäyhteistyön asiakkaiden, asiantuntijoiden ja henkilökunnan kanssa eri paikoissa. Sovellus yhdistää älylasien parhaat piirteet korkealaatuisine videokameroineen ja sensoreineen.</w:t>
            </w:r>
          </w:p>
        </w:tc>
        <w:tc>
          <w:tcPr>
            <w:tcW w:w="1276" w:type="dxa"/>
            <w:hideMark/>
          </w:tcPr>
          <w:p w:rsidR="00321B2F" w:rsidRPr="00321B2F" w:rsidRDefault="00321B2F" w:rsidP="005D7B31">
            <w:pPr>
              <w:spacing w:after="0" w:line="240" w:lineRule="auto"/>
              <w:rPr>
                <w:rFonts w:ascii="Calibri" w:eastAsia="Times New Roman" w:hAnsi="Calibri" w:cs="Calibri"/>
                <w:color w:val="252424"/>
                <w:sz w:val="20"/>
                <w:szCs w:val="20"/>
                <w:lang w:eastAsia="fi-FI"/>
              </w:rPr>
            </w:pPr>
          </w:p>
        </w:tc>
        <w:tc>
          <w:tcPr>
            <w:tcW w:w="1275" w:type="dxa"/>
            <w:hideMark/>
          </w:tcPr>
          <w:p w:rsidR="007942AD" w:rsidRDefault="007942AD" w:rsidP="005D7B31">
            <w:pPr>
              <w:spacing w:after="0" w:line="240" w:lineRule="auto"/>
            </w:pPr>
          </w:p>
          <w:p w:rsidR="00321B2F" w:rsidRPr="00983B4B" w:rsidRDefault="00983B4B" w:rsidP="005D7B31">
            <w:pPr>
              <w:spacing w:after="0" w:line="240" w:lineRule="auto"/>
            </w:pPr>
            <w:r>
              <w:rPr>
                <w:noProof/>
              </w:rPr>
              <w:drawing>
                <wp:inline distT="0" distB="0" distL="0" distR="0" wp14:anchorId="4191821D" wp14:editId="0639742C">
                  <wp:extent cx="720725" cy="720725"/>
                  <wp:effectExtent l="0" t="0" r="0" b="0"/>
                  <wp:docPr id="5" name="Graphic 5" descr="Open fold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Open folder">
                            <a:hlinkClick r:id="rId8"/>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tc>
      </w:tr>
      <w:tr w:rsidR="00321B2F" w:rsidRPr="00321B2F" w:rsidTr="005D7B31">
        <w:trPr>
          <w:trHeight w:val="1530"/>
        </w:trPr>
        <w:tc>
          <w:tcPr>
            <w:tcW w:w="1448" w:type="dxa"/>
            <w:hideMark/>
          </w:tcPr>
          <w:p w:rsidR="00321B2F" w:rsidRPr="00842840" w:rsidRDefault="00321B2F" w:rsidP="005D7B31">
            <w:pPr>
              <w:spacing w:after="0" w:line="240" w:lineRule="auto"/>
              <w:rPr>
                <w:rFonts w:ascii="Calibri" w:eastAsia="Times New Roman" w:hAnsi="Calibri" w:cs="Calibri"/>
                <w:color w:val="0070C0"/>
                <w:sz w:val="20"/>
                <w:szCs w:val="20"/>
                <w:lang w:eastAsia="fi-FI"/>
              </w:rPr>
            </w:pPr>
            <w:r w:rsidRPr="00842840">
              <w:rPr>
                <w:rFonts w:ascii="Calibri" w:eastAsia="Times New Roman" w:hAnsi="Calibri" w:cs="Calibri"/>
                <w:color w:val="0070C0"/>
                <w:sz w:val="20"/>
                <w:szCs w:val="20"/>
                <w:lang w:eastAsia="fi-FI"/>
              </w:rPr>
              <w:t>CAFE &amp; BAR 21</w:t>
            </w:r>
          </w:p>
        </w:tc>
        <w:tc>
          <w:tcPr>
            <w:tcW w:w="1803" w:type="dxa"/>
            <w:hideMark/>
          </w:tcPr>
          <w:p w:rsidR="00321B2F" w:rsidRPr="00842840" w:rsidRDefault="00321B2F" w:rsidP="005D7B31">
            <w:pPr>
              <w:spacing w:after="0" w:line="240" w:lineRule="auto"/>
              <w:rPr>
                <w:rFonts w:ascii="Calibri" w:eastAsia="Times New Roman" w:hAnsi="Calibri" w:cs="Calibri"/>
                <w:color w:val="0070C0"/>
                <w:sz w:val="20"/>
                <w:szCs w:val="20"/>
                <w:lang w:eastAsia="fi-FI"/>
              </w:rPr>
            </w:pPr>
            <w:proofErr w:type="spellStart"/>
            <w:r w:rsidRPr="00842840">
              <w:rPr>
                <w:rFonts w:ascii="Calibri" w:eastAsia="Times New Roman" w:hAnsi="Calibri" w:cs="Calibri"/>
                <w:color w:val="0070C0"/>
                <w:sz w:val="20"/>
                <w:szCs w:val="20"/>
                <w:lang w:eastAsia="fi-FI"/>
              </w:rPr>
              <w:t>Wintergarden</w:t>
            </w:r>
            <w:proofErr w:type="spellEnd"/>
          </w:p>
        </w:tc>
        <w:tc>
          <w:tcPr>
            <w:tcW w:w="3260" w:type="dxa"/>
            <w:hideMark/>
          </w:tcPr>
          <w:p w:rsidR="00321B2F" w:rsidRPr="00F765D4" w:rsidRDefault="00321B2F" w:rsidP="005D7B31">
            <w:pPr>
              <w:spacing w:after="0" w:line="240" w:lineRule="auto"/>
              <w:rPr>
                <w:rFonts w:ascii="Calibri" w:eastAsia="Times New Roman" w:hAnsi="Calibri" w:cs="Calibri"/>
                <w:color w:val="0070C0"/>
                <w:sz w:val="20"/>
                <w:szCs w:val="20"/>
                <w:lang w:eastAsia="fi-FI"/>
              </w:rPr>
            </w:pPr>
            <w:r w:rsidRPr="00F765D4">
              <w:rPr>
                <w:rFonts w:ascii="Calibri" w:eastAsia="Times New Roman" w:hAnsi="Calibri" w:cs="Calibri"/>
                <w:color w:val="0070C0"/>
                <w:sz w:val="20"/>
                <w:szCs w:val="20"/>
                <w:lang w:eastAsia="fi-FI"/>
              </w:rPr>
              <w:t xml:space="preserve">Ravintolan takapihan terassilla sijaitsee kaksi viherhuonetta, joihin voi tehdä varauksen 2-4 hengelle (2h). Talvipuutarhat ovat lämmitettyjä huoneita. </w:t>
            </w:r>
            <w:proofErr w:type="spellStart"/>
            <w:r w:rsidRPr="00F765D4">
              <w:rPr>
                <w:rFonts w:ascii="Calibri" w:eastAsia="Times New Roman" w:hAnsi="Calibri" w:cs="Calibri"/>
                <w:color w:val="0070C0"/>
                <w:sz w:val="20"/>
                <w:szCs w:val="20"/>
                <w:lang w:eastAsia="fi-FI"/>
              </w:rPr>
              <w:t>Wintergardenin</w:t>
            </w:r>
            <w:proofErr w:type="spellEnd"/>
            <w:r w:rsidRPr="00F765D4">
              <w:rPr>
                <w:rFonts w:ascii="Calibri" w:eastAsia="Times New Roman" w:hAnsi="Calibri" w:cs="Calibri"/>
                <w:color w:val="0070C0"/>
                <w:sz w:val="20"/>
                <w:szCs w:val="20"/>
                <w:lang w:eastAsia="fi-FI"/>
              </w:rPr>
              <w:t xml:space="preserve"> voi varata “</w:t>
            </w:r>
            <w:proofErr w:type="spellStart"/>
            <w:r w:rsidRPr="00F765D4">
              <w:rPr>
                <w:rFonts w:ascii="Calibri" w:eastAsia="Times New Roman" w:hAnsi="Calibri" w:cs="Calibri"/>
                <w:color w:val="0070C0"/>
                <w:sz w:val="20"/>
                <w:szCs w:val="20"/>
                <w:lang w:eastAsia="fi-FI"/>
              </w:rPr>
              <w:t>Book</w:t>
            </w:r>
            <w:proofErr w:type="spellEnd"/>
            <w:r w:rsidRPr="00F765D4">
              <w:rPr>
                <w:rFonts w:ascii="Calibri" w:eastAsia="Times New Roman" w:hAnsi="Calibri" w:cs="Calibri"/>
                <w:color w:val="0070C0"/>
                <w:sz w:val="20"/>
                <w:szCs w:val="20"/>
                <w:lang w:eastAsia="fi-FI"/>
              </w:rPr>
              <w:t xml:space="preserve"> a </w:t>
            </w:r>
            <w:proofErr w:type="spellStart"/>
            <w:r w:rsidRPr="00F765D4">
              <w:rPr>
                <w:rFonts w:ascii="Calibri" w:eastAsia="Times New Roman" w:hAnsi="Calibri" w:cs="Calibri"/>
                <w:color w:val="0070C0"/>
                <w:sz w:val="20"/>
                <w:szCs w:val="20"/>
                <w:lang w:eastAsia="fi-FI"/>
              </w:rPr>
              <w:t>table</w:t>
            </w:r>
            <w:proofErr w:type="spellEnd"/>
            <w:r w:rsidRPr="00F765D4">
              <w:rPr>
                <w:rFonts w:ascii="Calibri" w:eastAsia="Times New Roman" w:hAnsi="Calibri" w:cs="Calibri"/>
                <w:color w:val="0070C0"/>
                <w:sz w:val="20"/>
                <w:szCs w:val="20"/>
                <w:lang w:eastAsia="fi-FI"/>
              </w:rPr>
              <w:t xml:space="preserve">” -painikkeella, josta valitsee joko </w:t>
            </w:r>
            <w:proofErr w:type="spellStart"/>
            <w:r w:rsidRPr="00F765D4">
              <w:rPr>
                <w:rFonts w:ascii="Calibri" w:eastAsia="Times New Roman" w:hAnsi="Calibri" w:cs="Calibri"/>
                <w:color w:val="0070C0"/>
                <w:sz w:val="20"/>
                <w:szCs w:val="20"/>
                <w:lang w:eastAsia="fi-FI"/>
              </w:rPr>
              <w:t>Wintergarden</w:t>
            </w:r>
            <w:proofErr w:type="spellEnd"/>
            <w:r w:rsidRPr="00F765D4">
              <w:rPr>
                <w:rFonts w:ascii="Calibri" w:eastAsia="Times New Roman" w:hAnsi="Calibri" w:cs="Calibri"/>
                <w:color w:val="0070C0"/>
                <w:sz w:val="20"/>
                <w:szCs w:val="20"/>
                <w:lang w:eastAsia="fi-FI"/>
              </w:rPr>
              <w:t xml:space="preserve"> 21 tai </w:t>
            </w:r>
            <w:proofErr w:type="spellStart"/>
            <w:r w:rsidRPr="00F765D4">
              <w:rPr>
                <w:rFonts w:ascii="Calibri" w:eastAsia="Times New Roman" w:hAnsi="Calibri" w:cs="Calibri"/>
                <w:color w:val="0070C0"/>
                <w:sz w:val="20"/>
                <w:szCs w:val="20"/>
                <w:lang w:eastAsia="fi-FI"/>
              </w:rPr>
              <w:t>Wintergarden</w:t>
            </w:r>
            <w:proofErr w:type="spellEnd"/>
            <w:r w:rsidRPr="00F765D4">
              <w:rPr>
                <w:rFonts w:ascii="Calibri" w:eastAsia="Times New Roman" w:hAnsi="Calibri" w:cs="Calibri"/>
                <w:color w:val="0070C0"/>
                <w:sz w:val="20"/>
                <w:szCs w:val="20"/>
                <w:lang w:eastAsia="fi-FI"/>
              </w:rPr>
              <w:t xml:space="preserve"> </w:t>
            </w:r>
            <w:proofErr w:type="spellStart"/>
            <w:r w:rsidRPr="00F765D4">
              <w:rPr>
                <w:rFonts w:ascii="Calibri" w:eastAsia="Times New Roman" w:hAnsi="Calibri" w:cs="Calibri"/>
                <w:color w:val="0070C0"/>
                <w:sz w:val="20"/>
                <w:szCs w:val="20"/>
                <w:lang w:eastAsia="fi-FI"/>
              </w:rPr>
              <w:t>Yuca</w:t>
            </w:r>
            <w:proofErr w:type="spellEnd"/>
            <w:r w:rsidRPr="00F765D4">
              <w:rPr>
                <w:rFonts w:ascii="Calibri" w:eastAsia="Times New Roman" w:hAnsi="Calibri" w:cs="Calibri"/>
                <w:color w:val="0070C0"/>
                <w:sz w:val="20"/>
                <w:szCs w:val="20"/>
                <w:lang w:eastAsia="fi-FI"/>
              </w:rPr>
              <w:t>. Varauskalenteri näyttää vapaana olevat ajat. (Vastaavanlaisia lämmitettyjä huoneita on esimerkiksi Helsingissä.)</w:t>
            </w:r>
          </w:p>
        </w:tc>
        <w:tc>
          <w:tcPr>
            <w:tcW w:w="1276" w:type="dxa"/>
            <w:hideMark/>
          </w:tcPr>
          <w:p w:rsidR="00321B2F" w:rsidRPr="00F765D4" w:rsidRDefault="00321B2F" w:rsidP="005D7B31">
            <w:pPr>
              <w:spacing w:after="0" w:line="240" w:lineRule="auto"/>
              <w:rPr>
                <w:rFonts w:ascii="Calibri" w:eastAsia="Times New Roman" w:hAnsi="Calibri" w:cs="Calibri"/>
                <w:color w:val="0070C0"/>
                <w:sz w:val="20"/>
                <w:szCs w:val="20"/>
                <w:lang w:eastAsia="fi-FI"/>
              </w:rPr>
            </w:pPr>
            <w:r w:rsidRPr="00F765D4">
              <w:rPr>
                <w:rFonts w:ascii="Calibri" w:eastAsia="Times New Roman" w:hAnsi="Calibri" w:cs="Calibri"/>
                <w:color w:val="0070C0"/>
                <w:sz w:val="20"/>
                <w:szCs w:val="20"/>
                <w:lang w:eastAsia="fi-FI"/>
              </w:rPr>
              <w:t>2020</w:t>
            </w:r>
          </w:p>
        </w:tc>
        <w:tc>
          <w:tcPr>
            <w:tcW w:w="1275" w:type="dxa"/>
            <w:hideMark/>
          </w:tcPr>
          <w:p w:rsidR="007942AD" w:rsidRDefault="007942AD" w:rsidP="005D7B31">
            <w:pPr>
              <w:spacing w:after="0" w:line="240" w:lineRule="auto"/>
            </w:pPr>
          </w:p>
          <w:p w:rsidR="00321B2F" w:rsidRPr="005D7B31" w:rsidRDefault="005D7B31" w:rsidP="005D7B31">
            <w:pPr>
              <w:spacing w:after="0" w:line="240" w:lineRule="auto"/>
            </w:pPr>
            <w:r>
              <w:rPr>
                <w:noProof/>
              </w:rPr>
              <w:drawing>
                <wp:inline distT="0" distB="0" distL="0" distR="0">
                  <wp:extent cx="720725" cy="720725"/>
                  <wp:effectExtent l="0" t="0" r="0" b="0"/>
                  <wp:docPr id="10" name="Graphic 10" descr="Open fold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Open folder">
                            <a:hlinkClick r:id="rId9"/>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tc>
      </w:tr>
      <w:tr w:rsidR="00842840" w:rsidRPr="00321B2F" w:rsidTr="00842840">
        <w:trPr>
          <w:trHeight w:val="915"/>
        </w:trPr>
        <w:tc>
          <w:tcPr>
            <w:tcW w:w="1448" w:type="dxa"/>
            <w:hideMark/>
          </w:tcPr>
          <w:p w:rsidR="00F765D4" w:rsidRDefault="00F765D4" w:rsidP="00F765D4">
            <w:pPr>
              <w:rPr>
                <w:rFonts w:ascii="Calibri" w:hAnsi="Calibri" w:cs="Calibri"/>
                <w:color w:val="000000"/>
                <w:sz w:val="20"/>
                <w:szCs w:val="20"/>
              </w:rPr>
            </w:pPr>
            <w:proofErr w:type="spellStart"/>
            <w:r>
              <w:rPr>
                <w:rFonts w:ascii="Calibri" w:hAnsi="Calibri" w:cs="Calibri"/>
                <w:color w:val="000000"/>
                <w:sz w:val="20"/>
                <w:szCs w:val="20"/>
              </w:rPr>
              <w:t>Arctic</w:t>
            </w:r>
            <w:proofErr w:type="spellEnd"/>
            <w:r>
              <w:rPr>
                <w:rFonts w:ascii="Calibri" w:hAnsi="Calibri" w:cs="Calibri"/>
                <w:color w:val="000000"/>
                <w:sz w:val="20"/>
                <w:szCs w:val="20"/>
              </w:rPr>
              <w:t xml:space="preserve"> Borealis </w:t>
            </w:r>
            <w:proofErr w:type="spellStart"/>
            <w:r>
              <w:rPr>
                <w:rFonts w:ascii="Calibri" w:hAnsi="Calibri" w:cs="Calibri"/>
                <w:color w:val="000000"/>
                <w:sz w:val="20"/>
                <w:szCs w:val="20"/>
              </w:rPr>
              <w:t>Huskies</w:t>
            </w:r>
            <w:proofErr w:type="spellEnd"/>
          </w:p>
          <w:p w:rsidR="00F765D4" w:rsidRDefault="00F765D4" w:rsidP="00842840">
            <w:pPr>
              <w:spacing w:after="0" w:line="240" w:lineRule="auto"/>
              <w:rPr>
                <w:rFonts w:ascii="Calibri" w:eastAsia="Times New Roman" w:hAnsi="Calibri" w:cs="Calibri"/>
                <w:color w:val="000000"/>
                <w:sz w:val="20"/>
                <w:szCs w:val="20"/>
                <w:lang w:eastAsia="fi-FI"/>
              </w:rPr>
            </w:pPr>
          </w:p>
          <w:p w:rsidR="00F765D4" w:rsidRDefault="00F765D4" w:rsidP="00842840">
            <w:pPr>
              <w:spacing w:after="0" w:line="240" w:lineRule="auto"/>
              <w:rPr>
                <w:rFonts w:ascii="Calibri" w:eastAsia="Times New Roman" w:hAnsi="Calibri" w:cs="Calibri"/>
                <w:color w:val="000000"/>
                <w:sz w:val="20"/>
                <w:szCs w:val="20"/>
                <w:lang w:eastAsia="fi-FI"/>
              </w:rPr>
            </w:pPr>
          </w:p>
          <w:p w:rsidR="00F765D4" w:rsidRDefault="00F765D4" w:rsidP="00842840">
            <w:pPr>
              <w:spacing w:after="0" w:line="240" w:lineRule="auto"/>
              <w:rPr>
                <w:rFonts w:ascii="Calibri" w:eastAsia="Times New Roman" w:hAnsi="Calibri" w:cs="Calibri"/>
                <w:color w:val="000000"/>
                <w:sz w:val="20"/>
                <w:szCs w:val="20"/>
                <w:lang w:eastAsia="fi-FI"/>
              </w:rPr>
            </w:pPr>
          </w:p>
          <w:p w:rsidR="00F765D4" w:rsidRDefault="00F765D4" w:rsidP="00842840">
            <w:pPr>
              <w:spacing w:after="0" w:line="240" w:lineRule="auto"/>
              <w:rPr>
                <w:rFonts w:ascii="Calibri" w:eastAsia="Times New Roman" w:hAnsi="Calibri" w:cs="Calibri"/>
                <w:color w:val="000000"/>
                <w:sz w:val="20"/>
                <w:szCs w:val="20"/>
                <w:lang w:eastAsia="fi-FI"/>
              </w:rPr>
            </w:pPr>
          </w:p>
          <w:p w:rsidR="00F765D4" w:rsidRDefault="00F765D4" w:rsidP="00842840">
            <w:pPr>
              <w:spacing w:after="0" w:line="240" w:lineRule="auto"/>
              <w:rPr>
                <w:rFonts w:ascii="Calibri" w:eastAsia="Times New Roman" w:hAnsi="Calibri" w:cs="Calibri"/>
                <w:color w:val="000000"/>
                <w:sz w:val="20"/>
                <w:szCs w:val="20"/>
                <w:lang w:eastAsia="fi-FI"/>
              </w:rPr>
            </w:pPr>
          </w:p>
          <w:p w:rsidR="00842840" w:rsidRPr="00321B2F" w:rsidRDefault="00842840" w:rsidP="00842840">
            <w:pPr>
              <w:spacing w:after="0" w:line="240" w:lineRule="auto"/>
              <w:rPr>
                <w:rFonts w:ascii="Calibri" w:eastAsia="Times New Roman" w:hAnsi="Calibri" w:cs="Calibri"/>
                <w:color w:val="000000"/>
                <w:sz w:val="20"/>
                <w:szCs w:val="20"/>
                <w:lang w:eastAsia="fi-FI"/>
              </w:rPr>
            </w:pPr>
            <w:proofErr w:type="spellStart"/>
            <w:r w:rsidRPr="00321B2F">
              <w:rPr>
                <w:rFonts w:ascii="Calibri" w:eastAsia="Times New Roman" w:hAnsi="Calibri" w:cs="Calibri"/>
                <w:color w:val="000000"/>
                <w:sz w:val="20"/>
                <w:szCs w:val="20"/>
                <w:lang w:eastAsia="fi-FI"/>
              </w:rPr>
              <w:t>Harriniva</w:t>
            </w:r>
            <w:proofErr w:type="spellEnd"/>
            <w:r w:rsidRPr="00321B2F">
              <w:rPr>
                <w:rFonts w:ascii="Calibri" w:eastAsia="Times New Roman" w:hAnsi="Calibri" w:cs="Calibri"/>
                <w:color w:val="000000"/>
                <w:sz w:val="20"/>
                <w:szCs w:val="20"/>
                <w:lang w:eastAsia="fi-FI"/>
              </w:rPr>
              <w:t xml:space="preserve"> </w:t>
            </w:r>
            <w:proofErr w:type="spellStart"/>
            <w:r w:rsidRPr="00321B2F">
              <w:rPr>
                <w:rFonts w:ascii="Calibri" w:eastAsia="Times New Roman" w:hAnsi="Calibri" w:cs="Calibri"/>
                <w:color w:val="000000"/>
                <w:sz w:val="20"/>
                <w:szCs w:val="20"/>
                <w:lang w:eastAsia="fi-FI"/>
              </w:rPr>
              <w:t>Hotels</w:t>
            </w:r>
            <w:proofErr w:type="spellEnd"/>
            <w:r w:rsidRPr="00321B2F">
              <w:rPr>
                <w:rFonts w:ascii="Calibri" w:eastAsia="Times New Roman" w:hAnsi="Calibri" w:cs="Calibri"/>
                <w:color w:val="000000"/>
                <w:sz w:val="20"/>
                <w:szCs w:val="20"/>
                <w:lang w:eastAsia="fi-FI"/>
              </w:rPr>
              <w:t xml:space="preserve"> &amp; </w:t>
            </w:r>
            <w:proofErr w:type="spellStart"/>
            <w:r w:rsidRPr="00321B2F">
              <w:rPr>
                <w:rFonts w:ascii="Calibri" w:eastAsia="Times New Roman" w:hAnsi="Calibri" w:cs="Calibri"/>
                <w:color w:val="000000"/>
                <w:sz w:val="20"/>
                <w:szCs w:val="20"/>
                <w:lang w:eastAsia="fi-FI"/>
              </w:rPr>
              <w:t>Safaris</w:t>
            </w:r>
            <w:proofErr w:type="spellEnd"/>
          </w:p>
        </w:tc>
        <w:tc>
          <w:tcPr>
            <w:tcW w:w="1803"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p>
        </w:tc>
        <w:tc>
          <w:tcPr>
            <w:tcW w:w="3260" w:type="dxa"/>
            <w:hideMark/>
          </w:tcPr>
          <w:p w:rsidR="00F765D4" w:rsidRDefault="00F765D4" w:rsidP="00842840">
            <w:pPr>
              <w:spacing w:after="0" w:line="240" w:lineRule="auto"/>
              <w:rPr>
                <w:rFonts w:ascii="Calibri" w:eastAsia="Times New Roman" w:hAnsi="Calibri" w:cs="Calibri"/>
                <w:color w:val="252424"/>
                <w:sz w:val="20"/>
                <w:szCs w:val="20"/>
                <w:lang w:eastAsia="fi-FI"/>
              </w:rPr>
            </w:pPr>
          </w:p>
          <w:p w:rsidR="00F765D4" w:rsidRDefault="00F765D4" w:rsidP="00842840">
            <w:pPr>
              <w:spacing w:after="0" w:line="240" w:lineRule="auto"/>
              <w:rPr>
                <w:rFonts w:ascii="Calibri" w:eastAsia="Times New Roman" w:hAnsi="Calibri" w:cs="Calibri"/>
                <w:color w:val="252424"/>
                <w:sz w:val="20"/>
                <w:szCs w:val="20"/>
                <w:lang w:eastAsia="fi-FI"/>
              </w:rPr>
            </w:pPr>
          </w:p>
          <w:p w:rsidR="00842840" w:rsidRPr="00321B2F" w:rsidRDefault="00842840" w:rsidP="00842840">
            <w:pPr>
              <w:spacing w:after="0" w:line="240" w:lineRule="auto"/>
              <w:rPr>
                <w:rFonts w:ascii="Calibri" w:eastAsia="Times New Roman" w:hAnsi="Calibri" w:cs="Calibri"/>
                <w:color w:val="252424"/>
                <w:sz w:val="20"/>
                <w:szCs w:val="20"/>
                <w:lang w:eastAsia="fi-FI"/>
              </w:rPr>
            </w:pPr>
            <w:r w:rsidRPr="00321B2F">
              <w:rPr>
                <w:rFonts w:ascii="Calibri" w:eastAsia="Times New Roman" w:hAnsi="Calibri" w:cs="Calibri"/>
                <w:color w:val="252424"/>
                <w:sz w:val="20"/>
                <w:szCs w:val="20"/>
                <w:lang w:eastAsia="fi-FI"/>
              </w:rPr>
              <w:t xml:space="preserve">Koirakummiksi voi lähteä erilaisilla paketeilla, jotka voivat sisältää kummiuden lisäksi </w:t>
            </w:r>
            <w:proofErr w:type="spellStart"/>
            <w:r w:rsidRPr="00321B2F">
              <w:rPr>
                <w:rFonts w:ascii="Calibri" w:eastAsia="Times New Roman" w:hAnsi="Calibri" w:cs="Calibri"/>
                <w:color w:val="252424"/>
                <w:sz w:val="20"/>
                <w:szCs w:val="20"/>
                <w:lang w:eastAsia="fi-FI"/>
              </w:rPr>
              <w:t>Husky</w:t>
            </w:r>
            <w:proofErr w:type="spellEnd"/>
            <w:r w:rsidRPr="00321B2F">
              <w:rPr>
                <w:rFonts w:ascii="Calibri" w:eastAsia="Times New Roman" w:hAnsi="Calibri" w:cs="Calibri"/>
                <w:color w:val="252424"/>
                <w:sz w:val="20"/>
                <w:szCs w:val="20"/>
                <w:lang w:eastAsia="fi-FI"/>
              </w:rPr>
              <w:t>-safarin ja käynnit kennelissä. Kummirahalla tuetaan mm. koiran ruoka- ja eläinlääkärikuluja.</w:t>
            </w:r>
          </w:p>
        </w:tc>
        <w:tc>
          <w:tcPr>
            <w:tcW w:w="1276"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color w:val="000000"/>
                <w:sz w:val="20"/>
                <w:szCs w:val="20"/>
                <w:lang w:eastAsia="fi-FI"/>
              </w:rPr>
              <w:t>2020</w:t>
            </w:r>
          </w:p>
        </w:tc>
        <w:tc>
          <w:tcPr>
            <w:tcW w:w="1275" w:type="dxa"/>
            <w:hideMark/>
          </w:tcPr>
          <w:p w:rsidR="00842840" w:rsidRDefault="00842840" w:rsidP="00842840">
            <w:pPr>
              <w:spacing w:after="0" w:line="240" w:lineRule="auto"/>
            </w:pPr>
            <w:r>
              <w:rPr>
                <w:noProof/>
              </w:rPr>
              <w:drawing>
                <wp:inline distT="0" distB="0" distL="0" distR="0" wp14:anchorId="16DF2352" wp14:editId="095AB2FF">
                  <wp:extent cx="720725" cy="720725"/>
                  <wp:effectExtent l="0" t="0" r="0" b="0"/>
                  <wp:docPr id="4" name="Graphic 4" descr="Open fold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Open folder">
                            <a:hlinkClick r:id="rId10"/>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p w:rsidR="00842840" w:rsidRPr="005D7B31" w:rsidRDefault="00842840" w:rsidP="00842840">
            <w:pPr>
              <w:spacing w:after="0" w:line="240" w:lineRule="auto"/>
            </w:pPr>
            <w:r>
              <w:rPr>
                <w:noProof/>
              </w:rPr>
              <w:drawing>
                <wp:inline distT="0" distB="0" distL="0" distR="0" wp14:anchorId="77918892" wp14:editId="25314220">
                  <wp:extent cx="720725" cy="720725"/>
                  <wp:effectExtent l="0" t="0" r="0" b="0"/>
                  <wp:docPr id="11" name="Graphic 11" descr="Open fold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Open folder">
                            <a:hlinkClick r:id="rId11"/>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tc>
      </w:tr>
      <w:tr w:rsidR="00842840" w:rsidRPr="00321B2F" w:rsidTr="00842840">
        <w:trPr>
          <w:trHeight w:val="885"/>
        </w:trPr>
        <w:tc>
          <w:tcPr>
            <w:tcW w:w="1448" w:type="dxa"/>
            <w:hideMark/>
          </w:tcPr>
          <w:p w:rsidR="00F765D4" w:rsidRDefault="00F765D4" w:rsidP="00842840">
            <w:pPr>
              <w:spacing w:after="0" w:line="240" w:lineRule="auto"/>
              <w:rPr>
                <w:rFonts w:ascii="Calibri" w:eastAsia="Times New Roman" w:hAnsi="Calibri" w:cs="Calibri"/>
                <w:color w:val="000000"/>
                <w:sz w:val="20"/>
                <w:szCs w:val="20"/>
                <w:lang w:eastAsia="fi-FI"/>
              </w:rPr>
            </w:pPr>
          </w:p>
          <w:p w:rsidR="00F765D4" w:rsidRDefault="00F765D4" w:rsidP="00842840">
            <w:pPr>
              <w:spacing w:after="0" w:line="240" w:lineRule="auto"/>
              <w:rPr>
                <w:rFonts w:ascii="Calibri" w:eastAsia="Times New Roman" w:hAnsi="Calibri" w:cs="Calibri"/>
                <w:color w:val="000000"/>
                <w:sz w:val="20"/>
                <w:szCs w:val="20"/>
                <w:lang w:eastAsia="fi-FI"/>
              </w:rPr>
            </w:pPr>
          </w:p>
          <w:p w:rsidR="00842840" w:rsidRPr="00321B2F" w:rsidRDefault="00842840" w:rsidP="00842840">
            <w:pPr>
              <w:spacing w:after="0" w:line="240" w:lineRule="auto"/>
              <w:rPr>
                <w:rFonts w:ascii="Calibri" w:eastAsia="Times New Roman" w:hAnsi="Calibri" w:cs="Calibri"/>
                <w:color w:val="000000"/>
                <w:sz w:val="20"/>
                <w:szCs w:val="20"/>
                <w:lang w:eastAsia="fi-FI"/>
              </w:rPr>
            </w:pPr>
            <w:proofErr w:type="spellStart"/>
            <w:r w:rsidRPr="00321B2F">
              <w:rPr>
                <w:rFonts w:ascii="Calibri" w:eastAsia="Times New Roman" w:hAnsi="Calibri" w:cs="Calibri"/>
                <w:color w:val="000000"/>
                <w:sz w:val="20"/>
                <w:szCs w:val="20"/>
                <w:lang w:eastAsia="fi-FI"/>
              </w:rPr>
              <w:t>All</w:t>
            </w:r>
            <w:proofErr w:type="spellEnd"/>
            <w:r w:rsidRPr="00321B2F">
              <w:rPr>
                <w:rFonts w:ascii="Calibri" w:eastAsia="Times New Roman" w:hAnsi="Calibri" w:cs="Calibri"/>
                <w:color w:val="000000"/>
                <w:sz w:val="20"/>
                <w:szCs w:val="20"/>
                <w:lang w:eastAsia="fi-FI"/>
              </w:rPr>
              <w:t xml:space="preserve"> </w:t>
            </w:r>
            <w:proofErr w:type="spellStart"/>
            <w:r w:rsidRPr="00321B2F">
              <w:rPr>
                <w:rFonts w:ascii="Calibri" w:eastAsia="Times New Roman" w:hAnsi="Calibri" w:cs="Calibri"/>
                <w:color w:val="000000"/>
                <w:sz w:val="20"/>
                <w:szCs w:val="20"/>
                <w:lang w:eastAsia="fi-FI"/>
              </w:rPr>
              <w:t>Huskies</w:t>
            </w:r>
            <w:proofErr w:type="spellEnd"/>
            <w:r w:rsidRPr="00321B2F">
              <w:rPr>
                <w:rFonts w:ascii="Calibri" w:eastAsia="Times New Roman" w:hAnsi="Calibri" w:cs="Calibri"/>
                <w:color w:val="000000"/>
                <w:sz w:val="20"/>
                <w:szCs w:val="20"/>
                <w:lang w:eastAsia="fi-FI"/>
              </w:rPr>
              <w:t xml:space="preserve"> Oy</w:t>
            </w:r>
          </w:p>
        </w:tc>
        <w:tc>
          <w:tcPr>
            <w:tcW w:w="1803"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p>
        </w:tc>
        <w:tc>
          <w:tcPr>
            <w:tcW w:w="3260" w:type="dxa"/>
            <w:hideMark/>
          </w:tcPr>
          <w:p w:rsidR="00842840" w:rsidRPr="00321B2F" w:rsidRDefault="00842840" w:rsidP="00842840">
            <w:pPr>
              <w:spacing w:after="0" w:line="240" w:lineRule="auto"/>
              <w:rPr>
                <w:rFonts w:ascii="Times New Roman" w:eastAsia="Times New Roman" w:hAnsi="Times New Roman" w:cs="Times New Roman"/>
                <w:sz w:val="20"/>
                <w:szCs w:val="20"/>
                <w:lang w:eastAsia="fi-FI"/>
              </w:rPr>
            </w:pPr>
          </w:p>
        </w:tc>
        <w:tc>
          <w:tcPr>
            <w:tcW w:w="1276" w:type="dxa"/>
            <w:hideMark/>
          </w:tcPr>
          <w:p w:rsidR="00842840" w:rsidRPr="00321B2F" w:rsidRDefault="00842840" w:rsidP="00842840">
            <w:pPr>
              <w:spacing w:after="0" w:line="240" w:lineRule="auto"/>
              <w:rPr>
                <w:rFonts w:ascii="Times New Roman" w:eastAsia="Times New Roman" w:hAnsi="Times New Roman" w:cs="Times New Roman"/>
                <w:sz w:val="20"/>
                <w:szCs w:val="20"/>
                <w:lang w:eastAsia="fi-FI"/>
              </w:rPr>
            </w:pPr>
          </w:p>
        </w:tc>
        <w:tc>
          <w:tcPr>
            <w:tcW w:w="1275" w:type="dxa"/>
            <w:hideMark/>
          </w:tcPr>
          <w:p w:rsidR="00842840" w:rsidRPr="00321B2F" w:rsidRDefault="00842840" w:rsidP="00842840">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720725" cy="720725"/>
                  <wp:effectExtent l="0" t="0" r="0" b="0"/>
                  <wp:docPr id="12" name="Graphic 12" descr="Open fold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Open folder">
                            <a:hlinkClick r:id="rId12"/>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tc>
      </w:tr>
      <w:tr w:rsidR="00842840" w:rsidRPr="00321B2F" w:rsidTr="00AC7536">
        <w:trPr>
          <w:trHeight w:val="885"/>
        </w:trPr>
        <w:tc>
          <w:tcPr>
            <w:tcW w:w="1448" w:type="dxa"/>
            <w:vAlign w:val="bottom"/>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p>
        </w:tc>
        <w:tc>
          <w:tcPr>
            <w:tcW w:w="1803" w:type="dxa"/>
            <w:vAlign w:val="bottom"/>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p>
        </w:tc>
        <w:tc>
          <w:tcPr>
            <w:tcW w:w="3260" w:type="dxa"/>
            <w:vAlign w:val="bottom"/>
            <w:hideMark/>
          </w:tcPr>
          <w:p w:rsidR="00842840" w:rsidRPr="00321B2F" w:rsidRDefault="00842840" w:rsidP="00842840">
            <w:pPr>
              <w:spacing w:after="0" w:line="240" w:lineRule="auto"/>
              <w:rPr>
                <w:rFonts w:ascii="Times New Roman" w:eastAsia="Times New Roman" w:hAnsi="Times New Roman" w:cs="Times New Roman"/>
                <w:sz w:val="20"/>
                <w:szCs w:val="20"/>
                <w:lang w:eastAsia="fi-FI"/>
              </w:rPr>
            </w:pPr>
          </w:p>
        </w:tc>
        <w:tc>
          <w:tcPr>
            <w:tcW w:w="1276" w:type="dxa"/>
            <w:vAlign w:val="bottom"/>
            <w:hideMark/>
          </w:tcPr>
          <w:p w:rsidR="00842840" w:rsidRPr="00321B2F" w:rsidRDefault="00842840" w:rsidP="00842840">
            <w:pPr>
              <w:spacing w:after="0" w:line="240" w:lineRule="auto"/>
              <w:rPr>
                <w:rFonts w:ascii="Times New Roman" w:eastAsia="Times New Roman" w:hAnsi="Times New Roman" w:cs="Times New Roman"/>
                <w:sz w:val="20"/>
                <w:szCs w:val="20"/>
                <w:lang w:eastAsia="fi-FI"/>
              </w:rPr>
            </w:pPr>
          </w:p>
        </w:tc>
        <w:tc>
          <w:tcPr>
            <w:tcW w:w="1275" w:type="dxa"/>
            <w:vAlign w:val="bottom"/>
            <w:hideMark/>
          </w:tcPr>
          <w:p w:rsidR="00842840" w:rsidRPr="00321B2F" w:rsidRDefault="00842840" w:rsidP="00842840">
            <w:pPr>
              <w:spacing w:after="0" w:line="240" w:lineRule="auto"/>
              <w:rPr>
                <w:rFonts w:ascii="Calibri" w:eastAsia="Times New Roman" w:hAnsi="Calibri" w:cs="Calibri"/>
                <w:color w:val="0563C1"/>
                <w:u w:val="single"/>
                <w:lang w:eastAsia="fi-FI"/>
              </w:rPr>
            </w:pPr>
          </w:p>
        </w:tc>
      </w:tr>
      <w:tr w:rsidR="00842840" w:rsidRPr="00321B2F" w:rsidTr="00842840">
        <w:trPr>
          <w:trHeight w:val="975"/>
        </w:trPr>
        <w:tc>
          <w:tcPr>
            <w:tcW w:w="1448" w:type="dxa"/>
            <w:hideMark/>
          </w:tcPr>
          <w:p w:rsidR="00842840" w:rsidRPr="00F765D4" w:rsidRDefault="00842840" w:rsidP="00842840">
            <w:pPr>
              <w:spacing w:after="0" w:line="240" w:lineRule="auto"/>
              <w:rPr>
                <w:rFonts w:ascii="Calibri" w:eastAsia="Times New Roman" w:hAnsi="Calibri" w:cs="Calibri"/>
                <w:color w:val="0070C0"/>
                <w:sz w:val="20"/>
                <w:szCs w:val="20"/>
                <w:lang w:eastAsia="fi-FI"/>
              </w:rPr>
            </w:pPr>
            <w:r w:rsidRPr="00F765D4">
              <w:rPr>
                <w:rFonts w:ascii="Calibri" w:eastAsia="Times New Roman" w:hAnsi="Calibri" w:cs="Calibri"/>
                <w:color w:val="0070C0"/>
                <w:sz w:val="20"/>
                <w:szCs w:val="20"/>
                <w:lang w:eastAsia="fi-FI"/>
              </w:rPr>
              <w:lastRenderedPageBreak/>
              <w:t xml:space="preserve">Kuru </w:t>
            </w:r>
            <w:proofErr w:type="spellStart"/>
            <w:r w:rsidRPr="00F765D4">
              <w:rPr>
                <w:rFonts w:ascii="Calibri" w:eastAsia="Times New Roman" w:hAnsi="Calibri" w:cs="Calibri"/>
                <w:color w:val="0070C0"/>
                <w:sz w:val="20"/>
                <w:szCs w:val="20"/>
                <w:lang w:eastAsia="fi-FI"/>
              </w:rPr>
              <w:t>Lounge</w:t>
            </w:r>
            <w:proofErr w:type="spellEnd"/>
          </w:p>
        </w:tc>
        <w:tc>
          <w:tcPr>
            <w:tcW w:w="1803" w:type="dxa"/>
            <w:hideMark/>
          </w:tcPr>
          <w:p w:rsidR="00842840" w:rsidRPr="00F765D4" w:rsidRDefault="00842840" w:rsidP="00842840">
            <w:pPr>
              <w:spacing w:after="0" w:line="240" w:lineRule="auto"/>
              <w:rPr>
                <w:rFonts w:ascii="Calibri" w:eastAsia="Times New Roman" w:hAnsi="Calibri" w:cs="Calibri"/>
                <w:color w:val="0070C0"/>
                <w:sz w:val="20"/>
                <w:szCs w:val="20"/>
                <w:lang w:eastAsia="fi-FI"/>
              </w:rPr>
            </w:pPr>
            <w:r w:rsidRPr="00F765D4">
              <w:rPr>
                <w:rFonts w:ascii="Calibri" w:eastAsia="Times New Roman" w:hAnsi="Calibri" w:cs="Calibri"/>
                <w:color w:val="0070C0"/>
                <w:sz w:val="20"/>
                <w:szCs w:val="20"/>
                <w:lang w:eastAsia="fi-FI"/>
              </w:rPr>
              <w:t>Yksin leffassa</w:t>
            </w:r>
          </w:p>
        </w:tc>
        <w:tc>
          <w:tcPr>
            <w:tcW w:w="3260" w:type="dxa"/>
            <w:hideMark/>
          </w:tcPr>
          <w:p w:rsidR="00842840" w:rsidRPr="00F765D4" w:rsidRDefault="00842840" w:rsidP="00842840">
            <w:pPr>
              <w:spacing w:after="0" w:line="240" w:lineRule="auto"/>
              <w:rPr>
                <w:rFonts w:ascii="Calibri" w:eastAsia="Times New Roman" w:hAnsi="Calibri" w:cs="Calibri"/>
                <w:color w:val="0070C0"/>
                <w:sz w:val="20"/>
                <w:szCs w:val="20"/>
                <w:lang w:eastAsia="fi-FI"/>
              </w:rPr>
            </w:pPr>
            <w:r w:rsidRPr="00F765D4">
              <w:rPr>
                <w:rFonts w:ascii="Calibri" w:eastAsia="Times New Roman" w:hAnsi="Calibri" w:cs="Calibri"/>
                <w:color w:val="0070C0"/>
                <w:sz w:val="20"/>
                <w:szCs w:val="20"/>
                <w:lang w:eastAsia="fi-FI"/>
              </w:rPr>
              <w:t xml:space="preserve">Kuru </w:t>
            </w:r>
            <w:proofErr w:type="spellStart"/>
            <w:r w:rsidRPr="00F765D4">
              <w:rPr>
                <w:rFonts w:ascii="Calibri" w:eastAsia="Times New Roman" w:hAnsi="Calibri" w:cs="Calibri"/>
                <w:color w:val="0070C0"/>
                <w:sz w:val="20"/>
                <w:szCs w:val="20"/>
                <w:lang w:eastAsia="fi-FI"/>
              </w:rPr>
              <w:t>Lounge</w:t>
            </w:r>
            <w:proofErr w:type="spellEnd"/>
            <w:r w:rsidRPr="00F765D4">
              <w:rPr>
                <w:rFonts w:ascii="Calibri" w:eastAsia="Times New Roman" w:hAnsi="Calibri" w:cs="Calibri"/>
                <w:color w:val="0070C0"/>
                <w:sz w:val="20"/>
                <w:szCs w:val="20"/>
                <w:lang w:eastAsia="fi-FI"/>
              </w:rPr>
              <w:t xml:space="preserve"> on omaan käyttöön vuokrattava elokuvateatteri- ja pelitila Rovaniemen keskustassa. Elokuvateatteritasoinen elämys mukavien sohvien uumenista on parasta ystävien, </w:t>
            </w:r>
            <w:proofErr w:type="spellStart"/>
            <w:r w:rsidRPr="00F765D4">
              <w:rPr>
                <w:rFonts w:ascii="Calibri" w:eastAsia="Times New Roman" w:hAnsi="Calibri" w:cs="Calibri"/>
                <w:color w:val="0070C0"/>
                <w:sz w:val="20"/>
                <w:szCs w:val="20"/>
                <w:lang w:eastAsia="fi-FI"/>
              </w:rPr>
              <w:t>snäksien</w:t>
            </w:r>
            <w:proofErr w:type="spellEnd"/>
            <w:r w:rsidRPr="00F765D4">
              <w:rPr>
                <w:rFonts w:ascii="Calibri" w:eastAsia="Times New Roman" w:hAnsi="Calibri" w:cs="Calibri"/>
                <w:color w:val="0070C0"/>
                <w:sz w:val="20"/>
                <w:szCs w:val="20"/>
                <w:lang w:eastAsia="fi-FI"/>
              </w:rPr>
              <w:t xml:space="preserve"> ja ajan kanssa nautittuna.</w:t>
            </w:r>
          </w:p>
        </w:tc>
        <w:tc>
          <w:tcPr>
            <w:tcW w:w="1276" w:type="dxa"/>
            <w:hideMark/>
          </w:tcPr>
          <w:p w:rsidR="00842840" w:rsidRPr="00F765D4" w:rsidRDefault="00842840" w:rsidP="00842840">
            <w:pPr>
              <w:spacing w:after="0" w:line="240" w:lineRule="auto"/>
              <w:rPr>
                <w:rFonts w:ascii="Calibri" w:eastAsia="Times New Roman" w:hAnsi="Calibri" w:cs="Calibri"/>
                <w:color w:val="0070C0"/>
                <w:sz w:val="20"/>
                <w:szCs w:val="20"/>
                <w:lang w:eastAsia="fi-FI"/>
              </w:rPr>
            </w:pPr>
            <w:r w:rsidRPr="00F765D4">
              <w:rPr>
                <w:rFonts w:ascii="Calibri" w:eastAsia="Times New Roman" w:hAnsi="Calibri" w:cs="Calibri"/>
                <w:color w:val="0070C0"/>
                <w:sz w:val="20"/>
                <w:szCs w:val="20"/>
                <w:lang w:eastAsia="fi-FI"/>
              </w:rPr>
              <w:t>2020</w:t>
            </w:r>
          </w:p>
        </w:tc>
        <w:tc>
          <w:tcPr>
            <w:tcW w:w="1275" w:type="dxa"/>
            <w:hideMark/>
          </w:tcPr>
          <w:p w:rsidR="00842840" w:rsidRDefault="00842840" w:rsidP="00842840">
            <w:pPr>
              <w:spacing w:after="0" w:line="240" w:lineRule="auto"/>
            </w:pPr>
            <w:r>
              <w:rPr>
                <w:noProof/>
              </w:rPr>
              <w:drawing>
                <wp:inline distT="0" distB="0" distL="0" distR="0">
                  <wp:extent cx="720725" cy="720725"/>
                  <wp:effectExtent l="0" t="0" r="0" b="0"/>
                  <wp:docPr id="13" name="Graphic 13" descr="Open fold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Open folder">
                            <a:hlinkClick r:id="rId13"/>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p w:rsidR="00842840" w:rsidRPr="00321B2F" w:rsidRDefault="00842840" w:rsidP="00842840">
            <w:pPr>
              <w:spacing w:after="0" w:line="240" w:lineRule="auto"/>
              <w:rPr>
                <w:rFonts w:ascii="Calibri" w:eastAsia="Times New Roman" w:hAnsi="Calibri" w:cs="Calibri"/>
                <w:color w:val="0563C1"/>
                <w:u w:val="single"/>
                <w:lang w:eastAsia="fi-FI"/>
              </w:rPr>
            </w:pPr>
          </w:p>
        </w:tc>
      </w:tr>
      <w:tr w:rsidR="00842840" w:rsidRPr="00321B2F" w:rsidTr="00842840">
        <w:trPr>
          <w:trHeight w:val="3165"/>
        </w:trPr>
        <w:tc>
          <w:tcPr>
            <w:tcW w:w="1448"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color w:val="000000"/>
                <w:sz w:val="20"/>
                <w:szCs w:val="20"/>
                <w:lang w:eastAsia="fi-FI"/>
              </w:rPr>
              <w:t>Likiliike</w:t>
            </w:r>
          </w:p>
        </w:tc>
        <w:tc>
          <w:tcPr>
            <w:tcW w:w="1803"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color w:val="000000"/>
                <w:sz w:val="20"/>
                <w:szCs w:val="20"/>
                <w:lang w:eastAsia="fi-FI"/>
              </w:rPr>
              <w:t>Liki-Raha mobiilisovellus</w:t>
            </w:r>
          </w:p>
        </w:tc>
        <w:tc>
          <w:tcPr>
            <w:tcW w:w="3260"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color w:val="000000"/>
                <w:sz w:val="20"/>
                <w:szCs w:val="20"/>
                <w:lang w:eastAsia="fi-FI"/>
              </w:rPr>
              <w:t xml:space="preserve">Paikallisten palveluiden suosiminen Rovaniemellä: Asiakas ostaa Likiliike-verkkokaupasta lahjakortin. </w:t>
            </w:r>
            <w:proofErr w:type="spellStart"/>
            <w:r w:rsidRPr="00321B2F">
              <w:rPr>
                <w:rFonts w:ascii="Calibri" w:eastAsia="Times New Roman" w:hAnsi="Calibri" w:cs="Calibri"/>
                <w:color w:val="000000"/>
                <w:sz w:val="20"/>
                <w:szCs w:val="20"/>
                <w:lang w:eastAsia="fi-FI"/>
              </w:rPr>
              <w:t>Lahjakorttiosto</w:t>
            </w:r>
            <w:proofErr w:type="spellEnd"/>
            <w:r w:rsidRPr="00321B2F">
              <w:rPr>
                <w:rFonts w:ascii="Calibri" w:eastAsia="Times New Roman" w:hAnsi="Calibri" w:cs="Calibri"/>
                <w:color w:val="000000"/>
                <w:sz w:val="20"/>
                <w:szCs w:val="20"/>
                <w:lang w:eastAsia="fi-FI"/>
              </w:rPr>
              <w:t xml:space="preserve"> näkyy automaattisesti Rovaniemi </w:t>
            </w:r>
            <w:proofErr w:type="spellStart"/>
            <w:r w:rsidRPr="00321B2F">
              <w:rPr>
                <w:rFonts w:ascii="Calibri" w:eastAsia="Times New Roman" w:hAnsi="Calibri" w:cs="Calibri"/>
                <w:color w:val="000000"/>
                <w:sz w:val="20"/>
                <w:szCs w:val="20"/>
                <w:lang w:eastAsia="fi-FI"/>
              </w:rPr>
              <w:t>Traveller</w:t>
            </w:r>
            <w:proofErr w:type="spellEnd"/>
            <w:r w:rsidRPr="00321B2F">
              <w:rPr>
                <w:rFonts w:ascii="Calibri" w:eastAsia="Times New Roman" w:hAnsi="Calibri" w:cs="Calibri"/>
                <w:color w:val="000000"/>
                <w:sz w:val="20"/>
                <w:szCs w:val="20"/>
                <w:lang w:eastAsia="fi-FI"/>
              </w:rPr>
              <w:t xml:space="preserve">- sovelluksen Liki-Raha -osiossa. Sovellus ei ole pakollinen: myös sähköpostiin vastaanotetut lahjakortit käyvät normaalisti maksuvälineenä. Sovelluksella tehtävät </w:t>
            </w:r>
            <w:proofErr w:type="spellStart"/>
            <w:r w:rsidRPr="00321B2F">
              <w:rPr>
                <w:rFonts w:ascii="Calibri" w:eastAsia="Times New Roman" w:hAnsi="Calibri" w:cs="Calibri"/>
                <w:color w:val="000000"/>
                <w:sz w:val="20"/>
                <w:szCs w:val="20"/>
                <w:lang w:eastAsia="fi-FI"/>
              </w:rPr>
              <w:t>lahjakorttiostot</w:t>
            </w:r>
            <w:proofErr w:type="spellEnd"/>
            <w:r w:rsidRPr="00321B2F">
              <w:rPr>
                <w:rFonts w:ascii="Calibri" w:eastAsia="Times New Roman" w:hAnsi="Calibri" w:cs="Calibri"/>
                <w:color w:val="000000"/>
                <w:sz w:val="20"/>
                <w:szCs w:val="20"/>
                <w:lang w:eastAsia="fi-FI"/>
              </w:rPr>
              <w:t xml:space="preserve"> voidaan pilkkoa useampaan osaan. Sovellus toimii maksamiseen siten, että sovellusta näyttämällä liikepaikan kassalla käytettävä summa nollataan asiakkaan älylaitteelta yhdessä myyjän kanssa (kontaktivapaa, ei edellytä myyjän koskemista asiakkaan laitteeseen). Käytetystä summasta lähtee automaattisesti viesti Likiliike -jäsenyrityksen sähköpostiin, joka toimii laskutusperusteena. Vuoden 2021 ajan käytössä on rinnakkain sekä perinteiset että digitaaliset lahjakortit.</w:t>
            </w:r>
          </w:p>
        </w:tc>
        <w:tc>
          <w:tcPr>
            <w:tcW w:w="1276"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color w:val="000000"/>
                <w:sz w:val="20"/>
                <w:szCs w:val="20"/>
                <w:lang w:eastAsia="fi-FI"/>
              </w:rPr>
              <w:t>2020</w:t>
            </w:r>
          </w:p>
        </w:tc>
        <w:tc>
          <w:tcPr>
            <w:tcW w:w="1275" w:type="dxa"/>
            <w:hideMark/>
          </w:tcPr>
          <w:p w:rsidR="00842840" w:rsidRDefault="00842840" w:rsidP="00842840">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720725" cy="720725"/>
                  <wp:effectExtent l="0" t="0" r="0" b="0"/>
                  <wp:docPr id="14" name="Graphic 14" descr="Open fold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Open folder">
                            <a:hlinkClick r:id="rId14"/>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p w:rsidR="00842840" w:rsidRDefault="00842840" w:rsidP="00842840">
            <w:pPr>
              <w:spacing w:after="0" w:line="240" w:lineRule="auto"/>
              <w:rPr>
                <w:rFonts w:ascii="Calibri" w:eastAsia="Times New Roman" w:hAnsi="Calibri" w:cs="Calibri"/>
                <w:color w:val="0563C1"/>
                <w:u w:val="single"/>
                <w:lang w:eastAsia="fi-FI"/>
              </w:rPr>
            </w:pPr>
          </w:p>
          <w:p w:rsidR="00842840" w:rsidRPr="00321B2F" w:rsidRDefault="00842840" w:rsidP="00842840">
            <w:pPr>
              <w:spacing w:after="0" w:line="240" w:lineRule="auto"/>
              <w:rPr>
                <w:rFonts w:ascii="Calibri" w:eastAsia="Times New Roman" w:hAnsi="Calibri" w:cs="Calibri"/>
                <w:color w:val="0563C1"/>
                <w:u w:val="single"/>
                <w:lang w:eastAsia="fi-FI"/>
              </w:rPr>
            </w:pPr>
          </w:p>
        </w:tc>
      </w:tr>
      <w:tr w:rsidR="00842840" w:rsidRPr="00321B2F" w:rsidTr="00842840">
        <w:trPr>
          <w:trHeight w:val="1395"/>
        </w:trPr>
        <w:tc>
          <w:tcPr>
            <w:tcW w:w="1448" w:type="dxa"/>
            <w:hideMark/>
          </w:tcPr>
          <w:p w:rsidR="00842840" w:rsidRPr="007C69B8" w:rsidRDefault="00842840" w:rsidP="00842840">
            <w:pPr>
              <w:spacing w:after="0" w:line="240" w:lineRule="auto"/>
              <w:rPr>
                <w:rFonts w:ascii="Calibri" w:eastAsia="Times New Roman" w:hAnsi="Calibri" w:cs="Calibri"/>
                <w:color w:val="0070C0"/>
                <w:sz w:val="20"/>
                <w:szCs w:val="20"/>
                <w:lang w:eastAsia="fi-FI"/>
              </w:rPr>
            </w:pPr>
            <w:r w:rsidRPr="007C69B8">
              <w:rPr>
                <w:rFonts w:ascii="Calibri" w:eastAsia="Times New Roman" w:hAnsi="Calibri" w:cs="Calibri"/>
                <w:color w:val="0070C0"/>
                <w:sz w:val="20"/>
                <w:szCs w:val="20"/>
                <w:lang w:eastAsia="fi-FI"/>
              </w:rPr>
              <w:t>Ruokakaupat</w:t>
            </w:r>
          </w:p>
        </w:tc>
        <w:tc>
          <w:tcPr>
            <w:tcW w:w="1803" w:type="dxa"/>
            <w:hideMark/>
          </w:tcPr>
          <w:p w:rsidR="00842840" w:rsidRPr="007C69B8" w:rsidRDefault="00842840" w:rsidP="00842840">
            <w:pPr>
              <w:spacing w:after="0" w:line="240" w:lineRule="auto"/>
              <w:rPr>
                <w:rFonts w:ascii="Calibri" w:eastAsia="Times New Roman" w:hAnsi="Calibri" w:cs="Calibri"/>
                <w:color w:val="0070C0"/>
                <w:sz w:val="20"/>
                <w:szCs w:val="20"/>
                <w:lang w:eastAsia="fi-FI"/>
              </w:rPr>
            </w:pPr>
            <w:r w:rsidRPr="007C69B8">
              <w:rPr>
                <w:rFonts w:ascii="Calibri" w:eastAsia="Times New Roman" w:hAnsi="Calibri" w:cs="Calibri"/>
                <w:color w:val="0070C0"/>
                <w:sz w:val="20"/>
                <w:szCs w:val="20"/>
                <w:lang w:eastAsia="fi-FI"/>
              </w:rPr>
              <w:t>Erilaisia keinoja koronatartuntojen vähentämiseksi</w:t>
            </w:r>
          </w:p>
        </w:tc>
        <w:tc>
          <w:tcPr>
            <w:tcW w:w="3260" w:type="dxa"/>
            <w:hideMark/>
          </w:tcPr>
          <w:p w:rsidR="00842840" w:rsidRPr="007C69B8" w:rsidRDefault="00842840" w:rsidP="00842840">
            <w:pPr>
              <w:spacing w:after="0" w:line="240" w:lineRule="auto"/>
              <w:rPr>
                <w:rFonts w:ascii="Calibri" w:eastAsia="Times New Roman" w:hAnsi="Calibri" w:cs="Calibri"/>
                <w:color w:val="0070C0"/>
                <w:sz w:val="20"/>
                <w:szCs w:val="20"/>
                <w:lang w:eastAsia="fi-FI"/>
              </w:rPr>
            </w:pPr>
            <w:r w:rsidRPr="007C69B8">
              <w:rPr>
                <w:rFonts w:ascii="Calibri" w:eastAsia="Times New Roman" w:hAnsi="Calibri" w:cs="Calibri"/>
                <w:color w:val="0070C0"/>
                <w:sz w:val="20"/>
                <w:szCs w:val="20"/>
                <w:lang w:eastAsia="fi-FI"/>
              </w:rPr>
              <w:t xml:space="preserve">Ruokakaupoissa on käytössä laajasti erilaisia keinoja koronatartuntojen vähentämiseksi, mm. tuotteiden kontaktiton nouto ja toimitus, poikkeavia aukioloaikoja (esimerkiksi vain riskiryhmille varattuja ostosaikoja), käsidesipisteitä, turvallisista etäisyyksistä muistuttavia lattiateippauksia ja suojaavia </w:t>
            </w:r>
            <w:proofErr w:type="spellStart"/>
            <w:r w:rsidRPr="007C69B8">
              <w:rPr>
                <w:rFonts w:ascii="Calibri" w:eastAsia="Times New Roman" w:hAnsi="Calibri" w:cs="Calibri"/>
                <w:color w:val="0070C0"/>
                <w:sz w:val="20"/>
                <w:szCs w:val="20"/>
                <w:lang w:eastAsia="fi-FI"/>
              </w:rPr>
              <w:t>kassapleksejä</w:t>
            </w:r>
            <w:proofErr w:type="spellEnd"/>
            <w:r w:rsidRPr="007C69B8">
              <w:rPr>
                <w:rFonts w:ascii="Calibri" w:eastAsia="Times New Roman" w:hAnsi="Calibri" w:cs="Calibri"/>
                <w:color w:val="0070C0"/>
                <w:sz w:val="20"/>
                <w:szCs w:val="20"/>
                <w:lang w:eastAsia="fi-FI"/>
              </w:rPr>
              <w:t>.</w:t>
            </w:r>
          </w:p>
        </w:tc>
        <w:tc>
          <w:tcPr>
            <w:tcW w:w="1276" w:type="dxa"/>
            <w:hideMark/>
          </w:tcPr>
          <w:p w:rsidR="00842840" w:rsidRPr="007C69B8" w:rsidRDefault="00842840" w:rsidP="00842840">
            <w:pPr>
              <w:spacing w:after="0" w:line="240" w:lineRule="auto"/>
              <w:rPr>
                <w:rFonts w:ascii="Calibri" w:eastAsia="Times New Roman" w:hAnsi="Calibri" w:cs="Calibri"/>
                <w:color w:val="0070C0"/>
                <w:sz w:val="20"/>
                <w:szCs w:val="20"/>
                <w:lang w:eastAsia="fi-FI"/>
              </w:rPr>
            </w:pPr>
            <w:r w:rsidRPr="007C69B8">
              <w:rPr>
                <w:rFonts w:ascii="Calibri" w:eastAsia="Times New Roman" w:hAnsi="Calibri" w:cs="Calibri"/>
                <w:color w:val="0070C0"/>
                <w:sz w:val="20"/>
                <w:szCs w:val="20"/>
                <w:lang w:eastAsia="fi-FI"/>
              </w:rPr>
              <w:t>2020</w:t>
            </w:r>
          </w:p>
        </w:tc>
        <w:tc>
          <w:tcPr>
            <w:tcW w:w="1275" w:type="dxa"/>
            <w:hideMark/>
          </w:tcPr>
          <w:p w:rsidR="00842840" w:rsidRPr="00842840" w:rsidRDefault="00842840" w:rsidP="00842840">
            <w:pPr>
              <w:spacing w:after="0" w:line="240" w:lineRule="auto"/>
            </w:pPr>
            <w:r>
              <w:rPr>
                <w:noProof/>
              </w:rPr>
              <w:drawing>
                <wp:inline distT="0" distB="0" distL="0" distR="0">
                  <wp:extent cx="720725" cy="720725"/>
                  <wp:effectExtent l="0" t="0" r="0" b="0"/>
                  <wp:docPr id="15" name="Graphic 15" descr="Open fold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Open folder">
                            <a:hlinkClick r:id="rId15"/>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tc>
      </w:tr>
      <w:tr w:rsidR="00842840" w:rsidRPr="00321B2F" w:rsidTr="00842840">
        <w:trPr>
          <w:trHeight w:val="660"/>
        </w:trPr>
        <w:tc>
          <w:tcPr>
            <w:tcW w:w="1448"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color w:val="000000"/>
                <w:sz w:val="20"/>
                <w:szCs w:val="20"/>
                <w:lang w:eastAsia="fi-FI"/>
              </w:rPr>
              <w:t>Siivous1</w:t>
            </w:r>
          </w:p>
        </w:tc>
        <w:tc>
          <w:tcPr>
            <w:tcW w:w="1803"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color w:val="000000"/>
                <w:sz w:val="20"/>
                <w:szCs w:val="20"/>
                <w:lang w:eastAsia="fi-FI"/>
              </w:rPr>
              <w:t>Uusi toimintamalli</w:t>
            </w:r>
          </w:p>
        </w:tc>
        <w:tc>
          <w:tcPr>
            <w:tcW w:w="3260"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color w:val="000000"/>
                <w:sz w:val="20"/>
                <w:szCs w:val="20"/>
                <w:lang w:eastAsia="fi-FI"/>
              </w:rPr>
              <w:t>Liiketilojen siivoustoiminnan suuntaaminen rakennusliikkeiden puolelle.</w:t>
            </w:r>
          </w:p>
        </w:tc>
        <w:tc>
          <w:tcPr>
            <w:tcW w:w="1276" w:type="dxa"/>
            <w:hideMark/>
          </w:tcPr>
          <w:p w:rsidR="00842840" w:rsidRPr="00321B2F" w:rsidRDefault="00842840" w:rsidP="00842840">
            <w:pPr>
              <w:spacing w:after="0" w:line="240" w:lineRule="auto"/>
              <w:rPr>
                <w:rFonts w:ascii="Calibri" w:eastAsia="Times New Roman" w:hAnsi="Calibri" w:cs="Calibri"/>
                <w:color w:val="000000"/>
                <w:sz w:val="20"/>
                <w:szCs w:val="20"/>
                <w:lang w:eastAsia="fi-FI"/>
              </w:rPr>
            </w:pPr>
            <w:r w:rsidRPr="00321B2F">
              <w:rPr>
                <w:rFonts w:ascii="Calibri" w:eastAsia="Times New Roman" w:hAnsi="Calibri" w:cs="Calibri"/>
                <w:color w:val="000000"/>
                <w:sz w:val="20"/>
                <w:szCs w:val="20"/>
                <w:lang w:eastAsia="fi-FI"/>
              </w:rPr>
              <w:t>kevät 2020</w:t>
            </w:r>
          </w:p>
        </w:tc>
        <w:tc>
          <w:tcPr>
            <w:tcW w:w="1275" w:type="dxa"/>
            <w:hideMark/>
          </w:tcPr>
          <w:p w:rsidR="00842840" w:rsidRDefault="00842840" w:rsidP="00842840">
            <w:pPr>
              <w:spacing w:after="0" w:line="240" w:lineRule="auto"/>
            </w:pPr>
            <w:r>
              <w:rPr>
                <w:noProof/>
              </w:rPr>
              <w:drawing>
                <wp:inline distT="0" distB="0" distL="0" distR="0">
                  <wp:extent cx="720725" cy="720725"/>
                  <wp:effectExtent l="0" t="0" r="0" b="0"/>
                  <wp:docPr id="16" name="Graphic 16" descr="Open fold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pen folder">
                            <a:hlinkClick r:id="rId16"/>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725" cy="720725"/>
                          </a:xfrm>
                          <a:prstGeom prst="rect">
                            <a:avLst/>
                          </a:prstGeom>
                        </pic:spPr>
                      </pic:pic>
                    </a:graphicData>
                  </a:graphic>
                </wp:inline>
              </w:drawing>
            </w:r>
          </w:p>
          <w:p w:rsidR="00842840" w:rsidRPr="00321B2F" w:rsidRDefault="00842840" w:rsidP="00842840">
            <w:pPr>
              <w:spacing w:after="0" w:line="240" w:lineRule="auto"/>
              <w:rPr>
                <w:rFonts w:ascii="Calibri" w:eastAsia="Times New Roman" w:hAnsi="Calibri" w:cs="Calibri"/>
                <w:color w:val="0070C0"/>
                <w:sz w:val="20"/>
                <w:szCs w:val="20"/>
                <w:u w:val="single"/>
                <w:lang w:eastAsia="fi-FI"/>
              </w:rPr>
            </w:pPr>
          </w:p>
        </w:tc>
      </w:tr>
    </w:tbl>
    <w:p w:rsidR="0088089A" w:rsidRDefault="00C47008"/>
    <w:p w:rsidR="005D7B31" w:rsidRDefault="005D7B31"/>
    <w:sectPr w:rsidR="005D7B31" w:rsidSect="00321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2F"/>
    <w:rsid w:val="00015856"/>
    <w:rsid w:val="00234678"/>
    <w:rsid w:val="00247A1E"/>
    <w:rsid w:val="002C7197"/>
    <w:rsid w:val="00321B2F"/>
    <w:rsid w:val="003452E4"/>
    <w:rsid w:val="003D4AC5"/>
    <w:rsid w:val="00462656"/>
    <w:rsid w:val="005D7B31"/>
    <w:rsid w:val="007942AD"/>
    <w:rsid w:val="007C69B8"/>
    <w:rsid w:val="00842840"/>
    <w:rsid w:val="008F7F12"/>
    <w:rsid w:val="00983B4B"/>
    <w:rsid w:val="00AC7536"/>
    <w:rsid w:val="00C2684D"/>
    <w:rsid w:val="00C47008"/>
    <w:rsid w:val="00F539CD"/>
    <w:rsid w:val="00F765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EE8F"/>
  <w15:chartTrackingRefBased/>
  <w15:docId w15:val="{1EE6AC47-EF1B-413C-AB97-464F8B08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2AD"/>
    <w:rPr>
      <w:color w:val="0563C1" w:themeColor="hyperlink"/>
      <w:u w:val="single"/>
    </w:rPr>
  </w:style>
  <w:style w:type="character" w:styleId="UnresolvedMention">
    <w:name w:val="Unresolved Mention"/>
    <w:basedOn w:val="DefaultParagraphFont"/>
    <w:uiPriority w:val="99"/>
    <w:semiHidden/>
    <w:unhideWhenUsed/>
    <w:rsid w:val="0079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36758">
      <w:bodyDiv w:val="1"/>
      <w:marLeft w:val="0"/>
      <w:marRight w:val="0"/>
      <w:marTop w:val="0"/>
      <w:marBottom w:val="0"/>
      <w:divBdr>
        <w:top w:val="none" w:sz="0" w:space="0" w:color="auto"/>
        <w:left w:val="none" w:sz="0" w:space="0" w:color="auto"/>
        <w:bottom w:val="none" w:sz="0" w:space="0" w:color="auto"/>
        <w:right w:val="none" w:sz="0" w:space="0" w:color="auto"/>
      </w:divBdr>
    </w:div>
    <w:div w:id="19907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gumenta.com/products/smarteyes/" TargetMode="External"/><Relationship Id="rId13" Type="http://schemas.openxmlformats.org/officeDocument/2006/relationships/hyperlink" Target="https://kurulounge.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svg"/><Relationship Id="rId12" Type="http://schemas.openxmlformats.org/officeDocument/2006/relationships/hyperlink" Target="https://allhuskies.fi/kummikoirat-dog-sponso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iivous1.f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arriniva.fi/koirakummiksi/" TargetMode="External"/><Relationship Id="rId5" Type="http://schemas.openxmlformats.org/officeDocument/2006/relationships/hyperlink" Target="https://arcticguesthouseandigloos.com/fi/iglut/" TargetMode="External"/><Relationship Id="rId15" Type="http://schemas.openxmlformats.org/officeDocument/2006/relationships/hyperlink" Target="https://kauppa.fi/uutishuone/2020/04/15/kaupan-yritykset-pelastautuvat-nyt-digiloikilla/" TargetMode="External"/><Relationship Id="rId10" Type="http://schemas.openxmlformats.org/officeDocument/2006/relationships/hyperlink" Target="https://en.abhuskies.fi/kummikoirat" TargetMode="External"/><Relationship Id="rId4" Type="http://schemas.openxmlformats.org/officeDocument/2006/relationships/webSettings" Target="webSettings.xml"/><Relationship Id="rId9" Type="http://schemas.openxmlformats.org/officeDocument/2006/relationships/hyperlink" Target="https://www.cafebar21.fi/#wintergarden" TargetMode="External"/><Relationship Id="rId14" Type="http://schemas.openxmlformats.org/officeDocument/2006/relationships/hyperlink" Target="https://rovaniemi.likiliike.fi/ajankohtaista/paikallisten-palveluiden-suosiminen-nosti-likiliikkeen-lahjakortin-huippusuosioon-uusi-mobiilisovellus-tulee-tarpees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B158C-26AF-456A-92F4-544F15FE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Ryynänen Sanna</dc:creator>
  <cp:keywords/>
  <dc:description/>
  <cp:lastModifiedBy>Ryynänen Sanna</cp:lastModifiedBy>
  <cp:revision>2</cp:revision>
  <dcterms:created xsi:type="dcterms:W3CDTF">2021-04-27T20:45:00Z</dcterms:created>
  <dcterms:modified xsi:type="dcterms:W3CDTF">2021-04-27T20:45:00Z</dcterms:modified>
</cp:coreProperties>
</file>